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:rsidR="00D7508D" w:rsidRPr="008F586D" w:rsidRDefault="00BE7F0E" w:rsidP="00596373">
      <w:pPr>
        <w:pStyle w:val="20"/>
        <w:shd w:val="clear" w:color="auto" w:fill="auto"/>
        <w:jc w:val="right"/>
        <w:rPr>
          <w:rStyle w:val="21"/>
          <w:lang w:val="en-US"/>
        </w:rPr>
      </w:pPr>
      <w:r>
        <w:t xml:space="preserve">от </w:t>
      </w:r>
      <w:r w:rsidR="008F586D" w:rsidRPr="008F586D">
        <w:rPr>
          <w:rStyle w:val="21"/>
        </w:rPr>
        <w:t>24.05.</w:t>
      </w:r>
      <w:r w:rsidR="008F586D">
        <w:rPr>
          <w:rStyle w:val="21"/>
          <w:lang w:val="en-US"/>
        </w:rPr>
        <w:t>2022</w:t>
      </w:r>
      <w:r>
        <w:t xml:space="preserve"> г. № </w:t>
      </w:r>
      <w:r w:rsidR="008F586D">
        <w:rPr>
          <w:rStyle w:val="21"/>
          <w:lang w:val="en-US"/>
        </w:rPr>
        <w:t>667</w:t>
      </w:r>
      <w:bookmarkStart w:id="0" w:name="_GoBack"/>
      <w:bookmarkEnd w:id="0"/>
    </w:p>
    <w:p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:rsidR="00596373" w:rsidRDefault="00596373" w:rsidP="00596373">
      <w:pPr>
        <w:pStyle w:val="20"/>
        <w:shd w:val="clear" w:color="auto" w:fill="auto"/>
        <w:jc w:val="right"/>
      </w:pP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2021-2023 годы</w:t>
      </w: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1" w:name="bookmark0"/>
      <w:r>
        <w:t>ИНФОРМАЦИЯ</w:t>
      </w:r>
      <w:bookmarkEnd w:id="1"/>
    </w:p>
    <w:p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2" w:name="bookmark1"/>
      <w:r>
        <w:t xml:space="preserve">о ресурсном обеспечении программы за счет средств бюджета </w:t>
      </w:r>
    </w:p>
    <w:p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4"/>
        <w:gridCol w:w="18"/>
        <w:gridCol w:w="6"/>
        <w:gridCol w:w="1378"/>
        <w:gridCol w:w="13"/>
        <w:gridCol w:w="6"/>
        <w:gridCol w:w="14"/>
        <w:gridCol w:w="1330"/>
        <w:gridCol w:w="14"/>
        <w:gridCol w:w="9"/>
        <w:gridCol w:w="15"/>
        <w:gridCol w:w="1291"/>
        <w:gridCol w:w="1310"/>
        <w:gridCol w:w="10"/>
        <w:gridCol w:w="1157"/>
        <w:gridCol w:w="24"/>
        <w:gridCol w:w="1630"/>
        <w:gridCol w:w="3006"/>
        <w:gridCol w:w="10"/>
      </w:tblGrid>
      <w:tr w:rsidR="00D7508D" w:rsidTr="00904904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№ п/п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1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D7508D" w:rsidTr="00904904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26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3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</w:tr>
      <w:tr w:rsidR="00D7508D" w:rsidTr="00904904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8D" w:rsidRDefault="00D7508D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11</w:t>
            </w:r>
          </w:p>
        </w:tc>
      </w:tr>
      <w:tr w:rsidR="00D7508D" w:rsidTr="00904904">
        <w:trPr>
          <w:trHeight w:val="31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I. «Развитие телекоммуникационной инфраструктуры органов местного самоуправления»</w:t>
            </w:r>
          </w:p>
        </w:tc>
      </w:tr>
      <w:tr w:rsidR="00D7508D" w:rsidTr="00904904">
        <w:trPr>
          <w:trHeight w:val="30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 .Техническое и программное оснащение Администрации Пограничного муниципального округа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8F2F7B" w:rsidP="00B67EC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8D1468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9B0BB0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2021-2023 гг.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мест структурных подразделений Администрации, мероприятия по переходу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8D1468" w:rsidTr="00B67EC8">
        <w:trPr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4460D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835,08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2C6C45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D4175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715,08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Default="004460D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534,48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D4175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Информационная безопасность Администрации ПМО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Pr="00CE1F9F" w:rsidRDefault="004460D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300,60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2C6C45" w:rsidRDefault="002C6C45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D4175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300,60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Информационная безопасность в области защиты гостайны</w:t>
            </w:r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Техническое и программное оснащение Администрации Пограничного муниципального округа, обеспечение доступа к Интернет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Pr="00CB2F64" w:rsidRDefault="004460DC" w:rsidP="00EE35B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1"/>
              </w:rPr>
              <w:t>11475,91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EE35B3" w:rsidP="002C6C45">
            <w:pPr>
              <w:pStyle w:val="20"/>
              <w:shd w:val="clear" w:color="auto" w:fill="auto"/>
              <w:spacing w:line="180" w:lineRule="exact"/>
              <w:jc w:val="center"/>
            </w:pPr>
            <w:r w:rsidRPr="00CB2F64">
              <w:rPr>
                <w:rStyle w:val="29pt1"/>
                <w:color w:val="000000" w:themeColor="text1"/>
              </w:rPr>
              <w:t>3521,79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4460DC" w:rsidP="004460DC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528</w:t>
            </w:r>
            <w:r w:rsidR="00B1249F">
              <w:rPr>
                <w:rStyle w:val="29pt1"/>
              </w:rPr>
              <w:t>5,82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B133F7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</w:t>
            </w:r>
            <w:r w:rsidR="00CB0602">
              <w:rPr>
                <w:rStyle w:val="29pt1"/>
              </w:rPr>
              <w:t xml:space="preserve"> обслуживание и ремонт оргтехники, обеспечение доступа к интернету</w:t>
            </w:r>
          </w:p>
        </w:tc>
      </w:tr>
      <w:tr w:rsidR="00CB060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</w:t>
            </w:r>
            <w:r w:rsidR="00571662">
              <w:rPr>
                <w:rStyle w:val="29pt1"/>
              </w:rPr>
              <w:t>у</w:t>
            </w:r>
            <w:r>
              <w:rPr>
                <w:rStyle w:val="29pt1"/>
              </w:rPr>
              <w:t xml:space="preserve"> Администрации Пограничного муниципального округа</w:t>
            </w:r>
          </w:p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602" w:rsidRDefault="00CE1F9F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931,71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602" w:rsidRDefault="00571662" w:rsidP="0057166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Обеспечение доступа к интернету</w:t>
            </w:r>
          </w:p>
        </w:tc>
      </w:tr>
      <w:tr w:rsidR="0057166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71662">
              <w:rPr>
                <w:sz w:val="18"/>
                <w:szCs w:val="18"/>
              </w:rPr>
              <w:t xml:space="preserve">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Default="004460DC" w:rsidP="00CE1F9F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3</w:t>
            </w:r>
            <w:r w:rsidR="00CE1F9F">
              <w:rPr>
                <w:rStyle w:val="29pt1"/>
              </w:rPr>
              <w:t>627,96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Default="009C644A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773940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</w:t>
            </w:r>
            <w:r w:rsidR="00571662">
              <w:rPr>
                <w:rStyle w:val="29pt1"/>
              </w:rPr>
              <w:t>817,80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2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компьютерной и орг</w:t>
            </w:r>
            <w:r w:rsidR="00BD4B39">
              <w:rPr>
                <w:rStyle w:val="29pt1"/>
              </w:rPr>
              <w:t xml:space="preserve">. </w:t>
            </w:r>
            <w:r>
              <w:rPr>
                <w:rStyle w:val="29pt1"/>
              </w:rPr>
              <w:t>техник</w:t>
            </w:r>
            <w:r w:rsidR="00BD4B39">
              <w:rPr>
                <w:rStyle w:val="29pt1"/>
              </w:rPr>
              <w:t>е</w:t>
            </w:r>
          </w:p>
        </w:tc>
      </w:tr>
      <w:tr w:rsidR="00BD4B39" w:rsidTr="00CA1D9C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8F2F7B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1.3.3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4B39" w:rsidRDefault="00CA1D9C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4B39" w:rsidRDefault="00CA1D9C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электронного терминала(киоска)</w:t>
            </w:r>
          </w:p>
        </w:tc>
      </w:tr>
      <w:tr w:rsidR="00BD4B39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8F2F7B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1.3.4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EE35B3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1056,22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EE35B3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150,00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расходных материалов и запасных частей к орг. технике</w:t>
            </w:r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BD4B39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</w:t>
            </w:r>
            <w:r w:rsidR="008F2F7B">
              <w:rPr>
                <w:rStyle w:val="29pt2"/>
              </w:rPr>
              <w:t>5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BD4B39" w:rsidP="0057166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 w:rsidR="00571662">
              <w:rPr>
                <w:sz w:val="18"/>
                <w:szCs w:val="18"/>
              </w:rPr>
              <w:t xml:space="preserve"> </w:t>
            </w:r>
            <w:r w:rsidR="00571662">
              <w:rPr>
                <w:rStyle w:val="29pt1"/>
              </w:rPr>
              <w:t>оснащение</w:t>
            </w:r>
            <w:r w:rsidR="00571662"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1B0A3B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5194,17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19543A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600BA6" w:rsidP="00D4175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1367,32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32739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CB0602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 xml:space="preserve">2021-2023 гг. Приобретение </w:t>
            </w:r>
            <w:r w:rsidR="005C23BC"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 w:rsidR="005C23BC">
              <w:rPr>
                <w:sz w:val="18"/>
                <w:szCs w:val="18"/>
              </w:rPr>
              <w:t>.</w:t>
            </w:r>
          </w:p>
        </w:tc>
      </w:tr>
      <w:tr w:rsidR="005C23BC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8F2F7B" w:rsidP="00BD4B39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5C23BC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>
              <w:rPr>
                <w:sz w:val="18"/>
                <w:szCs w:val="18"/>
              </w:rPr>
              <w:t>обслуживание</w:t>
            </w:r>
            <w:r w:rsidRPr="005C23BC">
              <w:rPr>
                <w:sz w:val="18"/>
                <w:szCs w:val="18"/>
              </w:rPr>
              <w:t xml:space="preserve">  Администрации Пограничного муниципального округа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BC" w:rsidRDefault="001B0A3B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465,85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3BC" w:rsidRDefault="003C2DED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D4175C" w:rsidP="00600BA6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,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32739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3BC" w:rsidRDefault="005C23BC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BC" w:rsidRDefault="005C23BC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 xml:space="preserve">2021-2023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8D1468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507826" w:rsidP="00CB2F6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12360,99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571662" w:rsidRDefault="00CC1442" w:rsidP="00CB2F64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2"/>
              </w:rPr>
              <w:t>3691,79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1B0A3B" w:rsidP="00CB2F6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29pt1"/>
                <w:b/>
              </w:rPr>
              <w:t>6</w:t>
            </w:r>
            <w:r w:rsidR="00B67EC8" w:rsidRPr="00B67EC8">
              <w:rPr>
                <w:rStyle w:val="29pt1"/>
                <w:b/>
              </w:rPr>
              <w:t>0</w:t>
            </w:r>
            <w:r w:rsidR="005C23BC" w:rsidRPr="00B67EC8">
              <w:rPr>
                <w:rStyle w:val="29pt1"/>
                <w:b/>
              </w:rPr>
              <w:t>00,</w:t>
            </w:r>
            <w:r w:rsidR="00B67EC8" w:rsidRPr="00B67EC8">
              <w:rPr>
                <w:rStyle w:val="29pt1"/>
                <w:b/>
              </w:rPr>
              <w:t>9</w:t>
            </w:r>
            <w:r w:rsidR="005C23BC" w:rsidRPr="00B67EC8">
              <w:rPr>
                <w:rStyle w:val="29pt1"/>
                <w:b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327392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42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II. «Обеспечение доступности качественных муниципальных услуг населению»</w:t>
            </w:r>
          </w:p>
        </w:tc>
      </w:tr>
      <w:tr w:rsidR="008D1468" w:rsidTr="00904904">
        <w:trPr>
          <w:gridAfter w:val="1"/>
          <w:wAfter w:w="10" w:type="dxa"/>
          <w:trHeight w:val="389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2. «Организация предоставления государственных и муниципальных услуг в электронном виде»</w:t>
            </w:r>
          </w:p>
        </w:tc>
      </w:tr>
      <w:tr w:rsidR="008D1468" w:rsidTr="00904904">
        <w:trPr>
          <w:gridAfter w:val="1"/>
          <w:wAfter w:w="10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Мероприятия по переводу муниципальных услуг в электронный вид</w:t>
            </w:r>
          </w:p>
        </w:tc>
      </w:tr>
      <w:tr w:rsidR="008D1468" w:rsidTr="00904904">
        <w:trPr>
          <w:gridAfter w:val="1"/>
          <w:wAfter w:w="10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54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III. 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самоуправления»</w:t>
            </w:r>
          </w:p>
        </w:tc>
      </w:tr>
      <w:tr w:rsidR="008D1468" w:rsidTr="00904904">
        <w:trPr>
          <w:gridAfter w:val="1"/>
          <w:wAfter w:w="10" w:type="dxa"/>
          <w:trHeight w:val="43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860BB4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0BB4" w:rsidRDefault="00CB2F6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8D1468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60BB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</w:t>
            </w:r>
            <w:r w:rsidR="00860BB4">
              <w:rPr>
                <w:rStyle w:val="29pt1"/>
              </w:rPr>
              <w:t>2</w:t>
            </w:r>
            <w:r>
              <w:rPr>
                <w:rStyle w:val="29pt1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CB2F6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248,45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7B6B53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60BB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</w:t>
            </w:r>
            <w:r w:rsidR="00860BB4">
              <w:rPr>
                <w:rStyle w:val="29pt1"/>
              </w:rPr>
              <w:t>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8D1468" w:rsidTr="00CB2F64">
        <w:trPr>
          <w:gridAfter w:val="1"/>
          <w:wAfter w:w="10" w:type="dxa"/>
          <w:trHeight w:val="547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CB2F64" w:rsidP="00CB2F6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CB2F64">
              <w:rPr>
                <w:b/>
                <w:sz w:val="18"/>
                <w:szCs w:val="18"/>
              </w:rPr>
              <w:t>255,95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7B6B53" w:rsidP="00860BB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507826" w:rsidP="008D1468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12716,94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860BB4" w:rsidRDefault="00327392" w:rsidP="0032739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3868,84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327392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5179,8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327392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451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</w:tr>
      <w:tr w:rsidR="00904904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2.2.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04" w:rsidRDefault="00904904" w:rsidP="00483D02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4904" w:rsidRDefault="00F56763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10755,18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3491,94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3631,62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3631,62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04" w:rsidRDefault="0090490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904904" w:rsidRDefault="0090490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904" w:rsidRDefault="00904904" w:rsidP="00483D02">
            <w:pPr>
              <w:rPr>
                <w:sz w:val="10"/>
                <w:szCs w:val="10"/>
              </w:rPr>
            </w:pPr>
          </w:p>
        </w:tc>
      </w:tr>
      <w:tr w:rsidR="008D1468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90490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</w:t>
            </w:r>
            <w:r w:rsidR="00904904">
              <w:rPr>
                <w:rStyle w:val="29pt2"/>
              </w:rPr>
              <w:t>3</w:t>
            </w:r>
            <w:r>
              <w:rPr>
                <w:rStyle w:val="29pt2"/>
              </w:rPr>
              <w:t>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64" w:rsidRPr="00CB2F64" w:rsidRDefault="00CB2F64" w:rsidP="00CB2F64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:rsidR="008D1468" w:rsidRDefault="00CB2F64" w:rsidP="00CB2F64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F56763" w:rsidP="00F5676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327392">
        <w:trPr>
          <w:gridAfter w:val="1"/>
          <w:wAfter w:w="10" w:type="dxa"/>
          <w:trHeight w:val="542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327392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11278,78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F56763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F56763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3631,62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F56763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3631,62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B6F1E">
        <w:trPr>
          <w:gridAfter w:val="1"/>
          <w:wAfter w:w="10" w:type="dxa"/>
          <w:trHeight w:val="557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ВСЕГО ПО ПРОГРАММЕ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Pr="00206B53" w:rsidRDefault="009B6F1E" w:rsidP="0070688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</w:t>
            </w:r>
            <w:r w:rsidR="00706888">
              <w:rPr>
                <w:rStyle w:val="29pt2"/>
              </w:rPr>
              <w:t>3</w:t>
            </w:r>
            <w:r>
              <w:rPr>
                <w:rStyle w:val="29pt2"/>
              </w:rPr>
              <w:t>995,72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Pr="00206B53" w:rsidRDefault="00F56763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70688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</w:t>
            </w:r>
            <w:r w:rsidR="00F56763">
              <w:rPr>
                <w:rStyle w:val="29pt2"/>
              </w:rPr>
              <w:t>811,42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9B6F1E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62</w:t>
            </w:r>
            <w:r w:rsidR="00F56763">
              <w:rPr>
                <w:rStyle w:val="29pt2"/>
              </w:rPr>
              <w:t>99,92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</w:tbl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3E" w:rsidRDefault="00CB373E">
      <w:r>
        <w:separator/>
      </w:r>
    </w:p>
  </w:endnote>
  <w:endnote w:type="continuationSeparator" w:id="0">
    <w:p w:rsidR="00CB373E" w:rsidRDefault="00C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3E" w:rsidRDefault="00CB373E"/>
  </w:footnote>
  <w:footnote w:type="continuationSeparator" w:id="0">
    <w:p w:rsidR="00CB373E" w:rsidRDefault="00CB37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D"/>
    <w:rsid w:val="00043CE1"/>
    <w:rsid w:val="0019543A"/>
    <w:rsid w:val="001B0A3B"/>
    <w:rsid w:val="00206B53"/>
    <w:rsid w:val="002C6C45"/>
    <w:rsid w:val="00327392"/>
    <w:rsid w:val="003C2DED"/>
    <w:rsid w:val="003E70DF"/>
    <w:rsid w:val="004460DC"/>
    <w:rsid w:val="004737E7"/>
    <w:rsid w:val="00507826"/>
    <w:rsid w:val="00571662"/>
    <w:rsid w:val="00596373"/>
    <w:rsid w:val="005C23BC"/>
    <w:rsid w:val="005C27B5"/>
    <w:rsid w:val="00600BA6"/>
    <w:rsid w:val="00695E9D"/>
    <w:rsid w:val="006D7C42"/>
    <w:rsid w:val="00706888"/>
    <w:rsid w:val="00773940"/>
    <w:rsid w:val="007B6B53"/>
    <w:rsid w:val="00860BB4"/>
    <w:rsid w:val="008B4617"/>
    <w:rsid w:val="008D1468"/>
    <w:rsid w:val="008E5639"/>
    <w:rsid w:val="008F2F7B"/>
    <w:rsid w:val="008F586D"/>
    <w:rsid w:val="00904904"/>
    <w:rsid w:val="00904DB5"/>
    <w:rsid w:val="009B0BB0"/>
    <w:rsid w:val="009B6F1E"/>
    <w:rsid w:val="009C644A"/>
    <w:rsid w:val="00A63B09"/>
    <w:rsid w:val="00A81E36"/>
    <w:rsid w:val="00B1249F"/>
    <w:rsid w:val="00B133F7"/>
    <w:rsid w:val="00B67EC8"/>
    <w:rsid w:val="00BD4B39"/>
    <w:rsid w:val="00BE7F0E"/>
    <w:rsid w:val="00C71072"/>
    <w:rsid w:val="00CA1D9C"/>
    <w:rsid w:val="00CB0602"/>
    <w:rsid w:val="00CB2F64"/>
    <w:rsid w:val="00CB373E"/>
    <w:rsid w:val="00CC1442"/>
    <w:rsid w:val="00CE1F9F"/>
    <w:rsid w:val="00D20B7F"/>
    <w:rsid w:val="00D33BBF"/>
    <w:rsid w:val="00D4175C"/>
    <w:rsid w:val="00D7508D"/>
    <w:rsid w:val="00EE35B3"/>
    <w:rsid w:val="00F31193"/>
    <w:rsid w:val="00F44AF1"/>
    <w:rsid w:val="00F56763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D705"/>
  <w15:docId w15:val="{96521A0D-5F2A-4B58-996E-8773E7F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115-01</dc:creator>
  <cp:lastModifiedBy>115-1</cp:lastModifiedBy>
  <cp:revision>12</cp:revision>
  <dcterms:created xsi:type="dcterms:W3CDTF">2022-05-18T22:15:00Z</dcterms:created>
  <dcterms:modified xsi:type="dcterms:W3CDTF">2022-06-09T05:39:00Z</dcterms:modified>
</cp:coreProperties>
</file>